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Arial Unicode MS" w:hAnsi="Arial Unicode MS" w:eastAsia="Arial Unicode MS" w:cs="Arial Unicode MS"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Arial Unicode MS" w:hAnsi="Arial Unicode MS" w:eastAsia="Arial Unicode MS" w:cs="Arial Unicode MS"/>
          <w:color w:val="000000"/>
          <w:kern w:val="0"/>
          <w:sz w:val="36"/>
          <w:szCs w:val="36"/>
          <w:lang w:val="en-US" w:eastAsia="zh-CN" w:bidi="ar"/>
        </w:rPr>
        <w:t>3</w:t>
      </w:r>
      <w:r>
        <w:rPr>
          <w:rFonts w:ascii="Arial Unicode MS" w:hAnsi="Arial Unicode MS" w:eastAsia="Arial Unicode MS" w:cs="Arial Unicode MS"/>
          <w:color w:val="000000"/>
          <w:kern w:val="0"/>
          <w:sz w:val="36"/>
          <w:szCs w:val="36"/>
          <w:lang w:val="en-US" w:eastAsia="zh-CN" w:bidi="ar"/>
        </w:rPr>
        <w:t>年度江西科技师范大学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Arial Unicode MS" w:hAnsi="Arial Unicode MS" w:eastAsia="Arial Unicode MS" w:cs="Arial Unicode MS"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Arial Unicode MS" w:hAnsi="Arial Unicode MS" w:eastAsia="Arial Unicode MS" w:cs="Arial Unicode MS"/>
          <w:color w:val="000000"/>
          <w:kern w:val="0"/>
          <w:sz w:val="36"/>
          <w:szCs w:val="36"/>
          <w:lang w:val="en-US" w:eastAsia="zh-CN" w:bidi="ar"/>
        </w:rPr>
        <w:t>传统工艺与非遗研究中心开放基金（重点）项目指南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工艺美术交流史研究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传统工艺可视化数字保护与传承发展研究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3.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传统工艺与审美关系研究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4.传统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工艺的“基因图谱”研究</w:t>
      </w:r>
    </w:p>
    <w:p/>
    <w:sectPr>
      <w:pgSz w:w="11906" w:h="16838"/>
      <w:pgMar w:top="1440" w:right="8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TY4NTkzYzlmNzc2Y2IxZDI1NTFhZjVjYWE3NDIifQ=="/>
  </w:docVars>
  <w:rsids>
    <w:rsidRoot w:val="00000000"/>
    <w:rsid w:val="0CAE3714"/>
    <w:rsid w:val="0F5F440E"/>
    <w:rsid w:val="41153211"/>
    <w:rsid w:val="639B4F48"/>
    <w:rsid w:val="6A244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123</Characters>
  <Lines>0</Lines>
  <Paragraphs>0</Paragraphs>
  <TotalTime>2</TotalTime>
  <ScaleCrop>false</ScaleCrop>
  <LinksUpToDate>false</LinksUpToDate>
  <CharactersWithSpaces>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晗露</cp:lastModifiedBy>
  <dcterms:modified xsi:type="dcterms:W3CDTF">2023-09-02T14:23:14Z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88D5B678BBC84AB19A91FD51047CC23B_13</vt:lpwstr>
  </property>
</Properties>
</file>